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B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24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4</w:t>
      </w:r>
    </w:p>
    <w:p w14:paraId="73E6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  <w:t>2025年广西机械行业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zh-CN" w:bidi="ar-SA"/>
        </w:rPr>
        <w:t>企业职工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zh-CN" w:bidi="ar-SA"/>
        </w:rPr>
        <w:t>裁判推荐表</w:t>
      </w:r>
    </w:p>
    <w:bookmarkEnd w:id="0"/>
    <w:p w14:paraId="03214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  <w:t xml:space="preserve">推荐单位(盖章):                                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zh-CN" w:bidi="ar-SA"/>
        </w:rPr>
        <w:t xml:space="preserve">                                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  <w:t>时间：    年  月   日</w:t>
      </w:r>
    </w:p>
    <w:p w14:paraId="36113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" w:lineRule="exact"/>
        <w:ind w:left="0" w:right="0" w:firstLine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6"/>
        <w:tblW w:w="14679" w:type="dxa"/>
        <w:tblInd w:w="-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028"/>
        <w:gridCol w:w="650"/>
        <w:gridCol w:w="1133"/>
        <w:gridCol w:w="2569"/>
        <w:gridCol w:w="2064"/>
        <w:gridCol w:w="2167"/>
        <w:gridCol w:w="1467"/>
        <w:gridCol w:w="1567"/>
        <w:gridCol w:w="1455"/>
      </w:tblGrid>
      <w:tr w14:paraId="738E8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579" w:type="dxa"/>
            <w:noWrap w:val="0"/>
            <w:textDirection w:val="tbRlV"/>
            <w:vAlign w:val="center"/>
          </w:tcPr>
          <w:p w14:paraId="1BA279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 号</w:t>
            </w:r>
          </w:p>
        </w:tc>
        <w:tc>
          <w:tcPr>
            <w:tcW w:w="1028" w:type="dxa"/>
            <w:noWrap w:val="0"/>
            <w:vAlign w:val="center"/>
          </w:tcPr>
          <w:p w14:paraId="7685EE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50" w:type="dxa"/>
            <w:noWrap w:val="0"/>
            <w:textDirection w:val="tbRlV"/>
            <w:vAlign w:val="center"/>
          </w:tcPr>
          <w:p w14:paraId="41D377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133" w:type="dxa"/>
            <w:noWrap w:val="0"/>
            <w:vAlign w:val="center"/>
          </w:tcPr>
          <w:p w14:paraId="0D3C8F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职务或</w:t>
            </w:r>
          </w:p>
          <w:p w14:paraId="364588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569" w:type="dxa"/>
            <w:noWrap w:val="0"/>
            <w:vAlign w:val="center"/>
          </w:tcPr>
          <w:p w14:paraId="584EF8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064" w:type="dxa"/>
            <w:noWrap w:val="0"/>
            <w:vAlign w:val="center"/>
          </w:tcPr>
          <w:p w14:paraId="628D96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167" w:type="dxa"/>
            <w:noWrap w:val="0"/>
            <w:vAlign w:val="center"/>
          </w:tcPr>
          <w:p w14:paraId="663810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个人裁判资质或裁判经历</w:t>
            </w:r>
          </w:p>
        </w:tc>
        <w:tc>
          <w:tcPr>
            <w:tcW w:w="1467" w:type="dxa"/>
            <w:noWrap w:val="0"/>
            <w:vAlign w:val="center"/>
          </w:tcPr>
          <w:p w14:paraId="506610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拟担任裁判的赛项</w:t>
            </w:r>
          </w:p>
        </w:tc>
        <w:tc>
          <w:tcPr>
            <w:tcW w:w="1567" w:type="dxa"/>
            <w:noWrap w:val="0"/>
            <w:vAlign w:val="center"/>
          </w:tcPr>
          <w:p w14:paraId="64278C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455" w:type="dxa"/>
            <w:noWrap w:val="0"/>
            <w:vAlign w:val="center"/>
          </w:tcPr>
          <w:p w14:paraId="16785A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 w14:paraId="766EF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79" w:type="dxa"/>
            <w:noWrap w:val="0"/>
            <w:vAlign w:val="center"/>
          </w:tcPr>
          <w:p w14:paraId="4A23CE5C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7EE8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0" w:type="dxa"/>
            <w:noWrap w:val="0"/>
            <w:vAlign w:val="center"/>
          </w:tcPr>
          <w:p w14:paraId="7C7D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0BB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505A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08F5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0840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2ED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749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E9E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E3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79" w:type="dxa"/>
            <w:noWrap w:val="0"/>
            <w:vAlign w:val="center"/>
          </w:tcPr>
          <w:p w14:paraId="39A75C12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2EFD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EB7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5B4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08B2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4E16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251F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016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3F53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453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951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79" w:type="dxa"/>
            <w:noWrap w:val="0"/>
            <w:vAlign w:val="center"/>
          </w:tcPr>
          <w:p w14:paraId="4E626861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 w14:paraId="7594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582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8D2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1242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6FF4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59E4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1A4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FCD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B65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410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79" w:type="dxa"/>
            <w:noWrap w:val="0"/>
            <w:vAlign w:val="center"/>
          </w:tcPr>
          <w:p w14:paraId="31135AFD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 w14:paraId="18C3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BA8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5D1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51F6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1A4A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6796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D53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E68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3E2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84D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79" w:type="dxa"/>
            <w:noWrap w:val="0"/>
            <w:vAlign w:val="center"/>
          </w:tcPr>
          <w:p w14:paraId="496FCC99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 w14:paraId="58BC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11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1AB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6E69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1C02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3C82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31D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79B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020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CC9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579" w:type="dxa"/>
            <w:noWrap w:val="0"/>
            <w:vAlign w:val="center"/>
          </w:tcPr>
          <w:p w14:paraId="4DCA9D61">
            <w:pPr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 w14:paraId="0FD5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877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441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9" w:type="dxa"/>
            <w:noWrap w:val="0"/>
            <w:vAlign w:val="center"/>
          </w:tcPr>
          <w:p w14:paraId="6FC0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813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24CE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E74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9D2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841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1E89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  <w:t>联系人及电话：</w:t>
      </w:r>
    </w:p>
    <w:p w14:paraId="1FF5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 w14:paraId="67A28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1.各参赛单位，有参赛选手报名的，每个赛项只允许推荐一名裁判人选，无参赛选手的赛项不能推荐裁判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多推荐也无效，盖章扫描件和电子文档一起发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送到各赛项相应的</w:t>
      </w:r>
      <w:r>
        <w:rPr>
          <w:rFonts w:hint="eastAsia" w:ascii="仿宋" w:hAnsi="仿宋" w:eastAsia="仿宋" w:cs="仿宋"/>
          <w:sz w:val="24"/>
          <w:szCs w:val="24"/>
        </w:rPr>
        <w:t>邮箱。</w:t>
      </w:r>
    </w:p>
    <w:p w14:paraId="5F4D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2.竞赛组委会根据各赛项比赛内容设置，确定每个赛项需要的裁判人数后，从推荐裁判人选的抽签顺序中确定入选执裁名单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footerReference r:id="rId3" w:type="default"/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E39A3">
    <w:pPr>
      <w:pStyle w:val="3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C31A0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16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C31A0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16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815AA"/>
    <w:rsid w:val="308815AA"/>
    <w:rsid w:val="36B5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Arial" w:hAnsi="Arial" w:eastAsia="黑体" w:cs="Arial"/>
      <w:snapToGrid w:val="0"/>
      <w:color w:val="000000"/>
      <w:kern w:val="44"/>
      <w:sz w:val="32"/>
      <w:szCs w:val="21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basedOn w:val="4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2025-10-30T09:24:00Z</dcterms:created>
  <dc:creator>曾</dc:creator>
  <cp:lastModifiedBy>曾</cp:lastModifiedBy>
  <dcterms:modified xsi:type="dcterms:W3CDTF">2025-10-30T09:28:22Z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749B10DE76224F45AFC676B8E2DB64C3_11</vt:lpwstr>
  </property>
  <property fmtid="{D5CDD505-2E9C-101B-9397-08002B2CF9AE}" pid="4" name="KSOTemplateDocerSaveRecord">
    <vt:lpwstr>eyJoZGlkIjoiNTg2ODVjM2JlZTFkMWIzMTkyYzgzMDJjOTY2ZTBhNjciLCJ1c2VySWQiOiI0NDczMzExOTUifQ==</vt:lpwstr>
  </property>
</Properties>
</file>