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E5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新技术推广应用申请注意事项</w:t>
      </w:r>
    </w:p>
    <w:p w14:paraId="3D8C4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B86B18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0"/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必要条件</w:t>
      </w:r>
    </w:p>
    <w:p w14:paraId="62F472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rFonts w:hint="eastAsia" w:ascii="仿宋" w:hAnsi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（一）申报新技术推广应用评审应满足以下条件：</w:t>
      </w:r>
    </w:p>
    <w:p w14:paraId="2CDA00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rFonts w:hint="eastAsia" w:ascii="仿宋" w:hAnsi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b/>
          <w:bCs/>
          <w:sz w:val="32"/>
          <w:szCs w:val="32"/>
          <w:lang w:val="en-US" w:eastAsia="zh-CN"/>
        </w:rPr>
        <w:t>1.通过推广应用前置审查</w:t>
      </w:r>
      <w:r>
        <w:rPr>
          <w:rFonts w:hint="eastAsia" w:ascii="仿宋" w:hAnsi="仿宋" w:cs="仿宋"/>
          <w:sz w:val="32"/>
          <w:szCs w:val="32"/>
          <w:lang w:val="en-US" w:eastAsia="zh-CN"/>
        </w:rPr>
        <w:t>，纳入公司推广应用储备库。</w:t>
      </w:r>
    </w:p>
    <w:p w14:paraId="507EC7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rFonts w:hint="eastAsia" w:ascii="仿宋" w:hAnsi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b/>
          <w:bCs/>
          <w:sz w:val="32"/>
          <w:szCs w:val="32"/>
          <w:lang w:val="en-US" w:eastAsia="zh-CN"/>
        </w:rPr>
        <w:t>2.完成新产品鉴定</w:t>
      </w:r>
      <w:r>
        <w:rPr>
          <w:rFonts w:hint="eastAsia" w:ascii="仿宋" w:hAnsi="仿宋" w:cs="仿宋"/>
          <w:sz w:val="32"/>
          <w:szCs w:val="32"/>
          <w:lang w:val="en-US" w:eastAsia="zh-CN"/>
        </w:rPr>
        <w:t>。应具备由中国机械工业联合会、中国电力企业联合会、中国电机工程学会等行业协会，省级政府机构或其认可的省级行业协会组织（省属机械工业联合会、省属电机工程学会等）出具的新产品鉴定报告。对安全生产影响较小的工器具类新技术产品，可不开展新产品鉴定。</w:t>
      </w:r>
    </w:p>
    <w:p w14:paraId="62024F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rFonts w:hint="eastAsia" w:ascii="仿宋" w:hAnsi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3.技术具有一定的创新性，产品质量、服务水平等综合指标国内领先，对电网发展、技术进步以及对国民经济和社会发展具有显著的作用和效益。</w:t>
      </w:r>
    </w:p>
    <w:p w14:paraId="5199E9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9"/>
        <w:rPr>
          <w:rFonts w:hint="eastAsia" w:ascii="仿宋" w:hAnsi="仿宋" w:cs="仿宋"/>
          <w:sz w:val="32"/>
          <w:szCs w:val="32"/>
          <w:lang w:val="en-US" w:eastAsia="zh-CN"/>
        </w:rPr>
      </w:pPr>
      <w:r>
        <w:rPr>
          <w:rFonts w:hint="eastAsia" w:ascii="仿宋" w:hAnsi="仿宋" w:cs="仿宋"/>
          <w:sz w:val="32"/>
          <w:szCs w:val="32"/>
          <w:lang w:val="en-US" w:eastAsia="zh-CN"/>
        </w:rPr>
        <w:t>4.新技术产品的全生命周期技术标准应齐备完善（含技术标准、典型设计、技术规范书、运维规程、作业标准等）。</w:t>
      </w:r>
    </w:p>
    <w:p w14:paraId="093C854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0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申报材料注意事项</w:t>
      </w:r>
    </w:p>
    <w:p w14:paraId="39081B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1.确定专业分组，在安全工器具、发变电、计量与用电、配电、输电、数字化、系统运行中选择一类作为产品的专业分组。供应链、基建等专业可选择其他，并备注建议专业分组。</w:t>
      </w:r>
    </w:p>
    <w:p w14:paraId="66A3FB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2.确定新产品载体，新产品载体决定通过形式审查是否需要鉴定报告，在设备类，工器具类，软件类选择一类作为产品的新产品载体。</w:t>
      </w:r>
    </w:p>
    <w:p w14:paraId="53D7E2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3.推广应用目录汇报材料按照模板准备初稿即可。</w:t>
      </w:r>
    </w:p>
    <w:p w14:paraId="3A5E47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4.全生</w:t>
      </w:r>
      <w:bookmarkStart w:id="0" w:name="_GoBack"/>
      <w:bookmarkEnd w:id="0"/>
      <w:r>
        <w:rPr>
          <w:rFonts w:hint="eastAsia" w:ascii="仿宋" w:hAnsi="仿宋" w:cs="仿宋"/>
          <w:lang w:val="en-US" w:eastAsia="zh-CN"/>
        </w:rPr>
        <w:t>命周期技术、采购、运维标准规范应根据新技术产品具体类别，在挂网试运行期间制定并提交产品应具备的相关技术标准、规范。若已有相关通用标准，可提交产品依据的已发布的国家、行业、南网企业标准。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30267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C58C7A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C58C7A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30D6E1"/>
    <w:multiLevelType w:val="singleLevel"/>
    <w:tmpl w:val="7530D6E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kNjhiMTY3YjQwNjEyZDA0ODliODkxMGRmZTAwNDEifQ=="/>
  </w:docVars>
  <w:rsids>
    <w:rsidRoot w:val="13E80D2C"/>
    <w:rsid w:val="007867EF"/>
    <w:rsid w:val="01D92FDA"/>
    <w:rsid w:val="02B114AD"/>
    <w:rsid w:val="02E4164F"/>
    <w:rsid w:val="07F733B0"/>
    <w:rsid w:val="0A8305A2"/>
    <w:rsid w:val="0B7F6CE2"/>
    <w:rsid w:val="0E4341C7"/>
    <w:rsid w:val="0EC11854"/>
    <w:rsid w:val="0ED6529E"/>
    <w:rsid w:val="0ED96B1A"/>
    <w:rsid w:val="10654B09"/>
    <w:rsid w:val="13387184"/>
    <w:rsid w:val="13E80D2C"/>
    <w:rsid w:val="15D63DC9"/>
    <w:rsid w:val="16A51251"/>
    <w:rsid w:val="1A1616E2"/>
    <w:rsid w:val="1ACF1D84"/>
    <w:rsid w:val="1AD07C7F"/>
    <w:rsid w:val="1DDF45E7"/>
    <w:rsid w:val="21585FC4"/>
    <w:rsid w:val="22EA1B3B"/>
    <w:rsid w:val="24CC67BB"/>
    <w:rsid w:val="255C6A35"/>
    <w:rsid w:val="25F71CE2"/>
    <w:rsid w:val="266C0DEE"/>
    <w:rsid w:val="29EF0D58"/>
    <w:rsid w:val="2CF91D38"/>
    <w:rsid w:val="2CFF46A9"/>
    <w:rsid w:val="2DC821CA"/>
    <w:rsid w:val="3276154B"/>
    <w:rsid w:val="38EC7CF6"/>
    <w:rsid w:val="3A4803B5"/>
    <w:rsid w:val="3ADC6F09"/>
    <w:rsid w:val="3CC7192C"/>
    <w:rsid w:val="3D2D6854"/>
    <w:rsid w:val="3EAB1E08"/>
    <w:rsid w:val="3F855E32"/>
    <w:rsid w:val="402F7480"/>
    <w:rsid w:val="41513996"/>
    <w:rsid w:val="4174097B"/>
    <w:rsid w:val="41AA39C1"/>
    <w:rsid w:val="45FA34EB"/>
    <w:rsid w:val="46115F70"/>
    <w:rsid w:val="46160907"/>
    <w:rsid w:val="472F64E0"/>
    <w:rsid w:val="47D27AF6"/>
    <w:rsid w:val="49AB2AE7"/>
    <w:rsid w:val="4E645E00"/>
    <w:rsid w:val="516F4FA5"/>
    <w:rsid w:val="5177128E"/>
    <w:rsid w:val="52E141D6"/>
    <w:rsid w:val="55627360"/>
    <w:rsid w:val="573818BD"/>
    <w:rsid w:val="596D6420"/>
    <w:rsid w:val="5F360BD6"/>
    <w:rsid w:val="620444E4"/>
    <w:rsid w:val="621F41B9"/>
    <w:rsid w:val="638E2378"/>
    <w:rsid w:val="648B2C26"/>
    <w:rsid w:val="679F10B6"/>
    <w:rsid w:val="68042900"/>
    <w:rsid w:val="688E7615"/>
    <w:rsid w:val="6B513D15"/>
    <w:rsid w:val="6B89754F"/>
    <w:rsid w:val="6BA71D81"/>
    <w:rsid w:val="6E3B0989"/>
    <w:rsid w:val="70AC4064"/>
    <w:rsid w:val="72DF7D38"/>
    <w:rsid w:val="73CA3C76"/>
    <w:rsid w:val="75EF4F1B"/>
    <w:rsid w:val="79C97153"/>
    <w:rsid w:val="7ABF0D10"/>
    <w:rsid w:val="7BB7631A"/>
    <w:rsid w:val="7D23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widowControl/>
      <w:adjustRightInd w:val="0"/>
      <w:snapToGrid w:val="0"/>
      <w:spacing w:before="240" w:after="60" w:line="560" w:lineRule="exact"/>
      <w:jc w:val="left"/>
      <w:outlineLvl w:val="0"/>
    </w:pPr>
    <w:rPr>
      <w:rFonts w:ascii="仿宋_GB2312" w:hAnsi="Calibri" w:eastAsia="仿宋_GB2312" w:cs="Times New Roman"/>
      <w:color w:val="FF0000"/>
      <w:spacing w:val="-3"/>
      <w:kern w:val="0"/>
      <w:sz w:val="24"/>
      <w:szCs w:val="32"/>
      <w:lang w:val="en-US" w:eastAsia="zh-CN" w:bidi="ar-SA"/>
    </w:rPr>
  </w:style>
  <w:style w:type="paragraph" w:styleId="3">
    <w:name w:val="Title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  <w:lang w:val="en-US" w:eastAsia="zh-CN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1588</Words>
  <Characters>1605</Characters>
  <Lines>0</Lines>
  <Paragraphs>0</Paragraphs>
  <TotalTime>0</TotalTime>
  <ScaleCrop>false</ScaleCrop>
  <LinksUpToDate>false</LinksUpToDate>
  <CharactersWithSpaces>1605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2021-03-21T03:57:00Z</dcterms:created>
  <dc:creator>罗炜</dc:creator>
  <cp:lastModifiedBy>梁琮源</cp:lastModifiedBy>
  <dcterms:modified xsi:type="dcterms:W3CDTF">2025-09-04T04:53:18Z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3182D52CA58E4A80A73AA1BF89515309</vt:lpwstr>
  </property>
  <property fmtid="{D5CDD505-2E9C-101B-9397-08002B2CF9AE}" pid="4" name="KSOTemplateDocerSaveRecord">
    <vt:lpwstr>eyJoZGlkIjoiYjkyZmNhZmMwYTRkMzdjNDc0ZDBiODA4ZTNmNjg2YzYiLCJ1c2VySWQiOiIxNjU1MjQwMzA3In0=</vt:lpwstr>
  </property>
</Properties>
</file>